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AD1" w:rsidRDefault="00120A49" w:rsidP="00120A49">
      <w:pPr>
        <w:pStyle w:val="1"/>
        <w:ind w:left="0"/>
      </w:pPr>
      <w:r>
        <w:t xml:space="preserve">    </w:t>
      </w:r>
      <w:r w:rsidR="00147ECA">
        <w:t>Итоги</w:t>
      </w:r>
      <w:r w:rsidR="00147ECA">
        <w:rPr>
          <w:spacing w:val="-7"/>
        </w:rPr>
        <w:t xml:space="preserve"> </w:t>
      </w:r>
      <w:r w:rsidR="00147ECA">
        <w:t>профилактических</w:t>
      </w:r>
      <w:r w:rsidR="00147ECA">
        <w:rPr>
          <w:spacing w:val="-3"/>
        </w:rPr>
        <w:t xml:space="preserve"> </w:t>
      </w:r>
      <w:r w:rsidR="00147ECA">
        <w:t>мероприятий</w:t>
      </w:r>
      <w:r w:rsidR="00147ECA">
        <w:rPr>
          <w:spacing w:val="-5"/>
        </w:rPr>
        <w:t xml:space="preserve"> </w:t>
      </w:r>
      <w:r w:rsidR="00147ECA">
        <w:t>за</w:t>
      </w:r>
      <w:r w:rsidR="00147ECA">
        <w:rPr>
          <w:spacing w:val="40"/>
          <w:w w:val="150"/>
        </w:rPr>
        <w:t xml:space="preserve"> </w:t>
      </w:r>
      <w:r w:rsidR="00147ECA">
        <w:t>2025</w:t>
      </w:r>
      <w:r w:rsidR="00147ECA">
        <w:rPr>
          <w:spacing w:val="-3"/>
        </w:rPr>
        <w:t xml:space="preserve"> </w:t>
      </w:r>
      <w:r w:rsidR="00147ECA">
        <w:rPr>
          <w:spacing w:val="-5"/>
        </w:rPr>
        <w:t>год</w:t>
      </w:r>
    </w:p>
    <w:p w:rsidR="00E91AD1" w:rsidRDefault="00147ECA">
      <w:pPr>
        <w:pStyle w:val="a3"/>
        <w:spacing w:before="136"/>
      </w:pPr>
      <w:r>
        <w:t xml:space="preserve">В 2025 году продолжилось обследование пациентов в рамках профилактических </w:t>
      </w:r>
      <w:proofErr w:type="gramStart"/>
      <w:r>
        <w:t>мероприятий</w:t>
      </w:r>
      <w:r>
        <w:rPr>
          <w:spacing w:val="38"/>
        </w:rPr>
        <w:t xml:space="preserve">  </w:t>
      </w:r>
      <w:r>
        <w:t>(</w:t>
      </w:r>
      <w:proofErr w:type="spellStart"/>
      <w:proofErr w:type="gramEnd"/>
      <w:r>
        <w:t>профосмотр</w:t>
      </w:r>
      <w:proofErr w:type="spellEnd"/>
      <w:r>
        <w:rPr>
          <w:spacing w:val="39"/>
        </w:rPr>
        <w:t xml:space="preserve">  </w:t>
      </w:r>
      <w:r>
        <w:t>и</w:t>
      </w:r>
      <w:r>
        <w:rPr>
          <w:spacing w:val="39"/>
        </w:rPr>
        <w:t xml:space="preserve">  </w:t>
      </w:r>
      <w:r>
        <w:t>диспансеризация)</w:t>
      </w:r>
      <w:r>
        <w:rPr>
          <w:spacing w:val="38"/>
        </w:rPr>
        <w:t xml:space="preserve">  </w:t>
      </w:r>
      <w:r>
        <w:t>за</w:t>
      </w:r>
      <w:r>
        <w:rPr>
          <w:spacing w:val="39"/>
        </w:rPr>
        <w:t xml:space="preserve">  </w:t>
      </w:r>
      <w:r>
        <w:t>счет</w:t>
      </w:r>
      <w:r>
        <w:rPr>
          <w:spacing w:val="38"/>
        </w:rPr>
        <w:t xml:space="preserve">  </w:t>
      </w:r>
      <w:r>
        <w:t>региональных</w:t>
      </w:r>
      <w:r>
        <w:rPr>
          <w:spacing w:val="39"/>
        </w:rPr>
        <w:t xml:space="preserve">  </w:t>
      </w:r>
      <w:r>
        <w:rPr>
          <w:spacing w:val="-2"/>
        </w:rPr>
        <w:t>проектов</w:t>
      </w:r>
    </w:p>
    <w:p w:rsidR="00120A49" w:rsidRDefault="00147ECA" w:rsidP="00120A49">
      <w:pPr>
        <w:pStyle w:val="2"/>
        <w:rPr>
          <w:spacing w:val="-2"/>
        </w:rPr>
      </w:pPr>
      <w:r>
        <w:t>«Контроль</w:t>
      </w:r>
      <w:r>
        <w:rPr>
          <w:spacing w:val="-13"/>
        </w:rPr>
        <w:t xml:space="preserve"> </w:t>
      </w:r>
      <w:r>
        <w:t>здоровья»</w:t>
      </w:r>
      <w:r>
        <w:rPr>
          <w:spacing w:val="-12"/>
        </w:rPr>
        <w:t xml:space="preserve"> </w:t>
      </w:r>
      <w:r>
        <w:rPr>
          <w:b w:val="0"/>
        </w:rPr>
        <w:t>и</w:t>
      </w:r>
      <w:r>
        <w:rPr>
          <w:b w:val="0"/>
          <w:spacing w:val="-13"/>
        </w:rPr>
        <w:t xml:space="preserve"> </w:t>
      </w:r>
      <w:r>
        <w:t>«Репродуктивное</w:t>
      </w:r>
      <w:r>
        <w:rPr>
          <w:spacing w:val="-12"/>
        </w:rPr>
        <w:t xml:space="preserve"> </w:t>
      </w:r>
      <w:r>
        <w:rPr>
          <w:spacing w:val="-2"/>
        </w:rPr>
        <w:t>здоровье».</w:t>
      </w:r>
    </w:p>
    <w:p w:rsidR="00E91AD1" w:rsidRPr="00120A49" w:rsidRDefault="00120A49" w:rsidP="00120A49">
      <w:pPr>
        <w:pStyle w:val="2"/>
        <w:rPr>
          <w:b w:val="0"/>
        </w:rPr>
      </w:pPr>
      <w:r>
        <w:rPr>
          <w:b w:val="0"/>
        </w:rPr>
        <w:t xml:space="preserve">    </w:t>
      </w:r>
      <w:r w:rsidR="00147ECA" w:rsidRPr="00120A49">
        <w:rPr>
          <w:b w:val="0"/>
        </w:rPr>
        <w:t xml:space="preserve">Большое внимание уделяется ранней диагностике </w:t>
      </w:r>
      <w:proofErr w:type="spellStart"/>
      <w:r w:rsidR="00147ECA" w:rsidRPr="00120A49">
        <w:rPr>
          <w:b w:val="0"/>
        </w:rPr>
        <w:t>колоректального</w:t>
      </w:r>
      <w:proofErr w:type="spellEnd"/>
      <w:r w:rsidR="00147ECA" w:rsidRPr="00120A49">
        <w:rPr>
          <w:b w:val="0"/>
        </w:rPr>
        <w:t xml:space="preserve"> рака, для чего кал исследуется в Екатеринбургской специализированной лаборатории на скрытую </w:t>
      </w:r>
      <w:r w:rsidR="00147ECA" w:rsidRPr="00120A49">
        <w:rPr>
          <w:b w:val="0"/>
          <w:spacing w:val="-2"/>
        </w:rPr>
        <w:t>кровь.</w:t>
      </w:r>
    </w:p>
    <w:p w:rsidR="00120A49" w:rsidRDefault="00147ECA" w:rsidP="00120A49">
      <w:pPr>
        <w:pStyle w:val="a3"/>
        <w:spacing w:before="141"/>
        <w:ind w:right="110"/>
        <w:rPr>
          <w:spacing w:val="-2"/>
        </w:rPr>
      </w:pPr>
      <w:r>
        <w:t xml:space="preserve">Все рентгеновские исследования и маммографии проходят двойное прочтение снимков двух независимых врачей - рентгенологов, что положительно влияет на </w:t>
      </w:r>
      <w:r>
        <w:rPr>
          <w:spacing w:val="-2"/>
        </w:rPr>
        <w:t>диагностику.</w:t>
      </w:r>
    </w:p>
    <w:p w:rsidR="00000000" w:rsidRPr="00120A49" w:rsidRDefault="00C07965" w:rsidP="00120A49">
      <w:pPr>
        <w:pStyle w:val="a3"/>
        <w:spacing w:before="141"/>
        <w:ind w:right="110"/>
        <w:rPr>
          <w:spacing w:val="-2"/>
        </w:rPr>
      </w:pPr>
      <w:r w:rsidRPr="00C07965">
        <w:rPr>
          <w:bCs/>
        </w:rPr>
        <w:t xml:space="preserve">Были проведены </w:t>
      </w:r>
      <w:r>
        <w:rPr>
          <w:bCs/>
        </w:rPr>
        <w:t>л</w:t>
      </w:r>
      <w:r w:rsidR="00120A49" w:rsidRPr="00C07965">
        <w:rPr>
          <w:bCs/>
        </w:rPr>
        <w:t>екци</w:t>
      </w:r>
      <w:r>
        <w:rPr>
          <w:bCs/>
        </w:rPr>
        <w:t xml:space="preserve">и, школы здоровья для населения, </w:t>
      </w:r>
      <w:r w:rsidR="00120A49" w:rsidRPr="00C07965">
        <w:rPr>
          <w:bCs/>
        </w:rPr>
        <w:t xml:space="preserve">«Зелёные» субботы для профилактических </w:t>
      </w:r>
      <w:proofErr w:type="gramStart"/>
      <w:r w:rsidR="00120A49" w:rsidRPr="00C07965">
        <w:rPr>
          <w:bCs/>
        </w:rPr>
        <w:t xml:space="preserve">мероприятий  </w:t>
      </w:r>
      <w:proofErr w:type="spellStart"/>
      <w:r>
        <w:t>п</w:t>
      </w:r>
      <w:r w:rsidR="00120A49" w:rsidRPr="00C07965">
        <w:rPr>
          <w:bCs/>
        </w:rPr>
        <w:t>ровед</w:t>
      </w:r>
      <w:r>
        <w:rPr>
          <w:bCs/>
        </w:rPr>
        <w:t>ились</w:t>
      </w:r>
      <w:proofErr w:type="spellEnd"/>
      <w:proofErr w:type="gramEnd"/>
      <w:r w:rsidR="00120A49" w:rsidRPr="00C07965">
        <w:rPr>
          <w:bCs/>
        </w:rPr>
        <w:t xml:space="preserve"> диспансеризации на предприятиях без отрыва от производства.</w:t>
      </w:r>
    </w:p>
    <w:p w:rsidR="00E91AD1" w:rsidRDefault="00147ECA">
      <w:pPr>
        <w:pStyle w:val="a3"/>
        <w:spacing w:before="142"/>
        <w:ind w:firstLine="259"/>
      </w:pPr>
      <w:r>
        <w:t xml:space="preserve">По итогам проведенных </w:t>
      </w:r>
      <w:proofErr w:type="spellStart"/>
      <w:r>
        <w:t>профмероприятий</w:t>
      </w:r>
      <w:proofErr w:type="spellEnd"/>
      <w:r>
        <w:t xml:space="preserve"> за 2025 год выявлены следующие результаты.</w:t>
      </w:r>
    </w:p>
    <w:p w:rsidR="00E91AD1" w:rsidRDefault="00E91AD1">
      <w:pPr>
        <w:pStyle w:val="a3"/>
        <w:spacing w:before="8"/>
        <w:ind w:left="0" w:right="0" w:firstLine="0"/>
        <w:jc w:val="left"/>
        <w:rPr>
          <w:sz w:val="12"/>
        </w:rPr>
      </w:pPr>
    </w:p>
    <w:tbl>
      <w:tblPr>
        <w:tblStyle w:val="TableNormal"/>
        <w:tblW w:w="850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685"/>
      </w:tblGrid>
      <w:tr w:rsidR="00E02C89" w:rsidTr="00120A49">
        <w:trPr>
          <w:trHeight w:val="423"/>
        </w:trPr>
        <w:tc>
          <w:tcPr>
            <w:tcW w:w="4820" w:type="dxa"/>
          </w:tcPr>
          <w:p w:rsidR="00E02C89" w:rsidRDefault="00E02C89" w:rsidP="00E02C89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685" w:type="dxa"/>
          </w:tcPr>
          <w:p w:rsidR="00E02C89" w:rsidRDefault="00E02C89">
            <w:pPr>
              <w:pStyle w:val="TableParagraph"/>
              <w:spacing w:before="47"/>
              <w:ind w:left="11" w:right="7"/>
              <w:rPr>
                <w:sz w:val="26"/>
              </w:rPr>
            </w:pPr>
            <w:r>
              <w:rPr>
                <w:sz w:val="26"/>
              </w:rPr>
              <w:t>2025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(человек)</w:t>
            </w:r>
          </w:p>
        </w:tc>
      </w:tr>
      <w:tr w:rsidR="00E02C89" w:rsidTr="00E02C89">
        <w:trPr>
          <w:trHeight w:val="697"/>
        </w:trPr>
        <w:tc>
          <w:tcPr>
            <w:tcW w:w="4820" w:type="dxa"/>
          </w:tcPr>
          <w:p w:rsidR="00E02C89" w:rsidRDefault="00E02C89" w:rsidP="00E02C89">
            <w:pPr>
              <w:pStyle w:val="TableParagraph"/>
              <w:ind w:left="1406" w:right="505" w:hanging="893"/>
              <w:jc w:val="left"/>
              <w:rPr>
                <w:sz w:val="26"/>
              </w:rPr>
            </w:pPr>
            <w:r>
              <w:rPr>
                <w:sz w:val="26"/>
              </w:rPr>
              <w:t>Профилактический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осмотр </w:t>
            </w:r>
          </w:p>
        </w:tc>
        <w:tc>
          <w:tcPr>
            <w:tcW w:w="3685" w:type="dxa"/>
          </w:tcPr>
          <w:p w:rsidR="00E02C89" w:rsidRDefault="00E02C89">
            <w:pPr>
              <w:pStyle w:val="TableParagraph"/>
              <w:ind w:left="11" w:right="5"/>
              <w:rPr>
                <w:sz w:val="26"/>
              </w:rPr>
            </w:pPr>
            <w:r>
              <w:rPr>
                <w:spacing w:val="-4"/>
                <w:sz w:val="26"/>
              </w:rPr>
              <w:t>699</w:t>
            </w:r>
          </w:p>
        </w:tc>
      </w:tr>
      <w:tr w:rsidR="00E02C89" w:rsidTr="00E02C89">
        <w:trPr>
          <w:trHeight w:val="698"/>
        </w:trPr>
        <w:tc>
          <w:tcPr>
            <w:tcW w:w="4820" w:type="dxa"/>
          </w:tcPr>
          <w:p w:rsidR="00E02C89" w:rsidRDefault="00E02C89" w:rsidP="00E02C89">
            <w:pPr>
              <w:pStyle w:val="TableParagraph"/>
              <w:ind w:left="1185" w:right="455" w:hanging="14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Диспансеризация </w:t>
            </w:r>
          </w:p>
        </w:tc>
        <w:tc>
          <w:tcPr>
            <w:tcW w:w="3685" w:type="dxa"/>
          </w:tcPr>
          <w:p w:rsidR="00E02C89" w:rsidRDefault="00E02C89">
            <w:pPr>
              <w:pStyle w:val="TableParagraph"/>
              <w:ind w:left="11" w:right="5"/>
              <w:rPr>
                <w:sz w:val="26"/>
              </w:rPr>
            </w:pPr>
            <w:r>
              <w:rPr>
                <w:spacing w:val="-4"/>
                <w:sz w:val="26"/>
              </w:rPr>
              <w:t>3297</w:t>
            </w:r>
          </w:p>
        </w:tc>
      </w:tr>
      <w:tr w:rsidR="00E02C89" w:rsidTr="00E02C89">
        <w:trPr>
          <w:trHeight w:val="400"/>
        </w:trPr>
        <w:tc>
          <w:tcPr>
            <w:tcW w:w="4820" w:type="dxa"/>
          </w:tcPr>
          <w:p w:rsidR="00E02C89" w:rsidRDefault="00E02C89">
            <w:pPr>
              <w:pStyle w:val="TableParagraph"/>
              <w:ind w:left="69" w:right="63"/>
              <w:rPr>
                <w:sz w:val="26"/>
              </w:rPr>
            </w:pPr>
            <w:r>
              <w:rPr>
                <w:spacing w:val="-2"/>
                <w:sz w:val="26"/>
              </w:rPr>
              <w:t>Мужчин</w:t>
            </w:r>
          </w:p>
        </w:tc>
        <w:tc>
          <w:tcPr>
            <w:tcW w:w="3685" w:type="dxa"/>
          </w:tcPr>
          <w:p w:rsidR="00E02C89" w:rsidRDefault="00E02C89">
            <w:pPr>
              <w:pStyle w:val="TableParagraph"/>
              <w:ind w:left="11" w:right="5"/>
              <w:rPr>
                <w:sz w:val="26"/>
              </w:rPr>
            </w:pPr>
            <w:r>
              <w:rPr>
                <w:spacing w:val="-4"/>
                <w:sz w:val="26"/>
              </w:rPr>
              <w:t>1514</w:t>
            </w:r>
          </w:p>
        </w:tc>
      </w:tr>
      <w:tr w:rsidR="00E02C89" w:rsidTr="00E02C89">
        <w:trPr>
          <w:trHeight w:val="398"/>
        </w:trPr>
        <w:tc>
          <w:tcPr>
            <w:tcW w:w="4820" w:type="dxa"/>
          </w:tcPr>
          <w:p w:rsidR="00E02C89" w:rsidRDefault="00E02C89">
            <w:pPr>
              <w:pStyle w:val="TableParagraph"/>
              <w:ind w:left="69" w:right="64"/>
              <w:rPr>
                <w:sz w:val="26"/>
              </w:rPr>
            </w:pPr>
            <w:r>
              <w:rPr>
                <w:spacing w:val="-2"/>
                <w:sz w:val="26"/>
              </w:rPr>
              <w:t>Женщин</w:t>
            </w:r>
          </w:p>
        </w:tc>
        <w:tc>
          <w:tcPr>
            <w:tcW w:w="3685" w:type="dxa"/>
          </w:tcPr>
          <w:p w:rsidR="00E02C89" w:rsidRDefault="00E02C89">
            <w:pPr>
              <w:pStyle w:val="TableParagraph"/>
              <w:ind w:left="11" w:right="5"/>
              <w:rPr>
                <w:sz w:val="26"/>
              </w:rPr>
            </w:pPr>
            <w:r>
              <w:rPr>
                <w:spacing w:val="-4"/>
                <w:sz w:val="26"/>
              </w:rPr>
              <w:t>2482</w:t>
            </w:r>
          </w:p>
        </w:tc>
      </w:tr>
      <w:tr w:rsidR="00E02C89" w:rsidTr="00E02C89">
        <w:trPr>
          <w:trHeight w:val="837"/>
        </w:trPr>
        <w:tc>
          <w:tcPr>
            <w:tcW w:w="4820" w:type="dxa"/>
          </w:tcPr>
          <w:p w:rsidR="00E02C89" w:rsidRDefault="00E02C89">
            <w:pPr>
              <w:pStyle w:val="TableParagraph"/>
              <w:ind w:left="638" w:right="455" w:firstLine="153"/>
              <w:jc w:val="left"/>
              <w:rPr>
                <w:sz w:val="26"/>
              </w:rPr>
            </w:pPr>
            <w:r>
              <w:rPr>
                <w:sz w:val="26"/>
              </w:rPr>
              <w:t>численность пациентов трудоспособного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возраста</w:t>
            </w:r>
          </w:p>
        </w:tc>
        <w:tc>
          <w:tcPr>
            <w:tcW w:w="3685" w:type="dxa"/>
          </w:tcPr>
          <w:p w:rsidR="00E02C89" w:rsidRDefault="00C07965">
            <w:pPr>
              <w:pStyle w:val="TableParagraph"/>
              <w:ind w:left="11" w:right="5"/>
              <w:rPr>
                <w:sz w:val="26"/>
              </w:rPr>
            </w:pPr>
            <w:r>
              <w:rPr>
                <w:spacing w:val="-4"/>
                <w:sz w:val="26"/>
              </w:rPr>
              <w:t>2229</w:t>
            </w:r>
          </w:p>
        </w:tc>
      </w:tr>
      <w:tr w:rsidR="00E02C89" w:rsidTr="00E02C89">
        <w:trPr>
          <w:trHeight w:val="787"/>
        </w:trPr>
        <w:tc>
          <w:tcPr>
            <w:tcW w:w="4820" w:type="dxa"/>
            <w:vMerge w:val="restart"/>
          </w:tcPr>
          <w:p w:rsidR="00E02C89" w:rsidRDefault="00E02C89" w:rsidP="00120A49">
            <w:pPr>
              <w:pStyle w:val="TableParagraph"/>
              <w:ind w:left="69" w:right="4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впервые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выявленных хронических неинфекционных заболеваний, в том числе:</w:t>
            </w:r>
          </w:p>
          <w:p w:rsidR="00FB1201" w:rsidRPr="00120A49" w:rsidRDefault="00E02C89" w:rsidP="00120A49">
            <w:pPr>
              <w:pStyle w:val="TableParagraph"/>
              <w:spacing w:before="147"/>
              <w:ind w:left="69"/>
              <w:rPr>
                <w:sz w:val="26"/>
              </w:rPr>
            </w:pPr>
            <w:r w:rsidRPr="00120A49">
              <w:rPr>
                <w:sz w:val="26"/>
              </w:rPr>
              <w:t>болезни</w:t>
            </w:r>
            <w:r w:rsidRPr="00120A49">
              <w:rPr>
                <w:spacing w:val="-14"/>
                <w:sz w:val="26"/>
              </w:rPr>
              <w:t xml:space="preserve"> </w:t>
            </w:r>
            <w:r w:rsidRPr="00120A49">
              <w:rPr>
                <w:sz w:val="26"/>
              </w:rPr>
              <w:t>сердечно</w:t>
            </w:r>
            <w:r w:rsidRPr="00120A49">
              <w:rPr>
                <w:spacing w:val="-14"/>
                <w:sz w:val="26"/>
              </w:rPr>
              <w:t xml:space="preserve"> </w:t>
            </w:r>
            <w:r w:rsidRPr="00120A49">
              <w:rPr>
                <w:sz w:val="26"/>
              </w:rPr>
              <w:t>—</w:t>
            </w:r>
            <w:r w:rsidRPr="00120A49">
              <w:rPr>
                <w:spacing w:val="-12"/>
                <w:sz w:val="26"/>
              </w:rPr>
              <w:t xml:space="preserve"> </w:t>
            </w:r>
            <w:r w:rsidRPr="00120A49">
              <w:rPr>
                <w:sz w:val="26"/>
              </w:rPr>
              <w:t xml:space="preserve">сосудистой </w:t>
            </w:r>
            <w:r w:rsidRPr="00120A49">
              <w:rPr>
                <w:spacing w:val="-2"/>
                <w:sz w:val="26"/>
              </w:rPr>
              <w:t>системы</w:t>
            </w:r>
          </w:p>
          <w:p w:rsidR="00E02C89" w:rsidRPr="00FB1201" w:rsidRDefault="00E02C89" w:rsidP="00120A49">
            <w:pPr>
              <w:pStyle w:val="TableParagraph"/>
              <w:spacing w:before="147"/>
              <w:ind w:left="69"/>
              <w:rPr>
                <w:b/>
                <w:sz w:val="26"/>
              </w:rPr>
            </w:pPr>
            <w:r>
              <w:rPr>
                <w:sz w:val="26"/>
              </w:rPr>
              <w:t>из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них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гипертоническая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б-</w:t>
            </w:r>
            <w:proofErr w:type="spellStart"/>
            <w:r>
              <w:rPr>
                <w:spacing w:val="-5"/>
                <w:sz w:val="26"/>
              </w:rPr>
              <w:t>нь</w:t>
            </w:r>
            <w:proofErr w:type="spellEnd"/>
          </w:p>
          <w:p w:rsidR="00E02C89" w:rsidRPr="00120A49" w:rsidRDefault="00FB1201" w:rsidP="00120A49">
            <w:pPr>
              <w:pStyle w:val="TableParagraph"/>
              <w:spacing w:before="148"/>
              <w:rPr>
                <w:spacing w:val="-2"/>
                <w:sz w:val="26"/>
              </w:rPr>
            </w:pPr>
            <w:r w:rsidRPr="00120A49">
              <w:rPr>
                <w:spacing w:val="-2"/>
                <w:sz w:val="26"/>
              </w:rPr>
              <w:t xml:space="preserve">онкологические </w:t>
            </w:r>
            <w:r w:rsidR="00E02C89" w:rsidRPr="00120A49">
              <w:rPr>
                <w:spacing w:val="-2"/>
                <w:sz w:val="26"/>
              </w:rPr>
              <w:t>заболевания,</w:t>
            </w:r>
          </w:p>
          <w:p w:rsidR="00FB1201" w:rsidRPr="00120A49" w:rsidRDefault="00FB1201" w:rsidP="00120A49">
            <w:pPr>
              <w:pStyle w:val="TableParagraph"/>
              <w:spacing w:before="148"/>
              <w:rPr>
                <w:spacing w:val="-2"/>
                <w:sz w:val="26"/>
              </w:rPr>
            </w:pPr>
            <w:r w:rsidRPr="00120A49">
              <w:rPr>
                <w:spacing w:val="-2"/>
                <w:sz w:val="26"/>
              </w:rPr>
              <w:t>болезни эндокринной с-мы</w:t>
            </w:r>
          </w:p>
          <w:p w:rsidR="00FB1201" w:rsidRPr="00120A49" w:rsidRDefault="00FB1201" w:rsidP="00120A49">
            <w:pPr>
              <w:pStyle w:val="TableParagraph"/>
              <w:spacing w:before="148"/>
              <w:rPr>
                <w:spacing w:val="-2"/>
                <w:sz w:val="26"/>
              </w:rPr>
            </w:pPr>
            <w:r w:rsidRPr="00120A49">
              <w:rPr>
                <w:spacing w:val="-2"/>
                <w:sz w:val="26"/>
              </w:rPr>
              <w:t>болезни органов пищеварения</w:t>
            </w:r>
          </w:p>
          <w:p w:rsidR="00FB1201" w:rsidRPr="00120A49" w:rsidRDefault="00FB1201" w:rsidP="00120A49">
            <w:pPr>
              <w:pStyle w:val="TableParagraph"/>
              <w:spacing w:before="148"/>
              <w:rPr>
                <w:sz w:val="26"/>
              </w:rPr>
            </w:pPr>
            <w:r w:rsidRPr="00120A49">
              <w:rPr>
                <w:spacing w:val="-2"/>
                <w:sz w:val="26"/>
              </w:rPr>
              <w:t>болезни органов дыхания</w:t>
            </w:r>
          </w:p>
          <w:p w:rsidR="00E02C89" w:rsidRDefault="00E02C89">
            <w:pPr>
              <w:pStyle w:val="TableParagraph"/>
              <w:spacing w:before="131"/>
              <w:ind w:left="1407" w:right="1"/>
              <w:rPr>
                <w:sz w:val="26"/>
              </w:rPr>
            </w:pPr>
            <w:bookmarkStart w:id="0" w:name="_GoBack"/>
            <w:bookmarkEnd w:id="0"/>
          </w:p>
        </w:tc>
        <w:tc>
          <w:tcPr>
            <w:tcW w:w="3685" w:type="dxa"/>
            <w:tcBorders>
              <w:bottom w:val="nil"/>
            </w:tcBorders>
          </w:tcPr>
          <w:p w:rsidR="00E02C89" w:rsidRDefault="00C07965" w:rsidP="00FB1201">
            <w:pPr>
              <w:pStyle w:val="TableParagraph"/>
              <w:ind w:left="11" w:right="5"/>
              <w:rPr>
                <w:sz w:val="26"/>
              </w:rPr>
            </w:pPr>
            <w:r>
              <w:rPr>
                <w:spacing w:val="-5"/>
                <w:sz w:val="26"/>
              </w:rPr>
              <w:t>134</w:t>
            </w:r>
          </w:p>
        </w:tc>
      </w:tr>
      <w:tr w:rsidR="00E02C89" w:rsidTr="00E02C89">
        <w:trPr>
          <w:trHeight w:val="887"/>
        </w:trPr>
        <w:tc>
          <w:tcPr>
            <w:tcW w:w="4820" w:type="dxa"/>
            <w:vMerge/>
            <w:tcBorders>
              <w:top w:val="nil"/>
            </w:tcBorders>
          </w:tcPr>
          <w:p w:rsidR="00E02C89" w:rsidRDefault="00E02C89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FB1201" w:rsidRDefault="00FB1201" w:rsidP="00FB1201">
            <w:pPr>
              <w:pStyle w:val="TableParagraph"/>
              <w:spacing w:before="0"/>
              <w:ind w:right="5"/>
              <w:rPr>
                <w:sz w:val="26"/>
              </w:rPr>
            </w:pPr>
          </w:p>
          <w:p w:rsidR="00E02C89" w:rsidRDefault="00FB1201" w:rsidP="00FB1201">
            <w:pPr>
              <w:pStyle w:val="TableParagraph"/>
              <w:spacing w:before="0"/>
              <w:ind w:right="5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  <w:p w:rsidR="00FB1201" w:rsidRDefault="00FB1201" w:rsidP="00FB1201">
            <w:pPr>
              <w:pStyle w:val="TableParagraph"/>
              <w:spacing w:before="0"/>
              <w:ind w:right="5"/>
              <w:rPr>
                <w:spacing w:val="-5"/>
                <w:sz w:val="26"/>
              </w:rPr>
            </w:pPr>
          </w:p>
          <w:p w:rsidR="00FB1201" w:rsidRDefault="00FB1201" w:rsidP="00FB1201">
            <w:pPr>
              <w:pStyle w:val="TableParagraph"/>
              <w:spacing w:before="0"/>
              <w:ind w:right="5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36</w:t>
            </w:r>
          </w:p>
          <w:p w:rsidR="00FB1201" w:rsidRDefault="00FB1201" w:rsidP="00FB1201">
            <w:pPr>
              <w:pStyle w:val="TableParagraph"/>
              <w:spacing w:before="0"/>
              <w:ind w:right="5"/>
              <w:rPr>
                <w:sz w:val="26"/>
              </w:rPr>
            </w:pPr>
            <w:r>
              <w:rPr>
                <w:spacing w:val="-5"/>
                <w:sz w:val="26"/>
              </w:rPr>
              <w:t>1</w:t>
            </w:r>
          </w:p>
        </w:tc>
      </w:tr>
      <w:tr w:rsidR="00E02C89" w:rsidTr="00E02C89">
        <w:trPr>
          <w:trHeight w:val="587"/>
        </w:trPr>
        <w:tc>
          <w:tcPr>
            <w:tcW w:w="4820" w:type="dxa"/>
            <w:vMerge/>
            <w:tcBorders>
              <w:top w:val="nil"/>
            </w:tcBorders>
          </w:tcPr>
          <w:p w:rsidR="00E02C89" w:rsidRDefault="00E02C89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E02C89" w:rsidRDefault="00FB1201" w:rsidP="00FB1201">
            <w:pPr>
              <w:pStyle w:val="TableParagraph"/>
              <w:spacing w:before="138"/>
              <w:ind w:right="5"/>
              <w:rPr>
                <w:sz w:val="26"/>
              </w:rPr>
            </w:pPr>
            <w:r>
              <w:rPr>
                <w:sz w:val="26"/>
              </w:rPr>
              <w:t>7</w:t>
            </w:r>
          </w:p>
          <w:p w:rsidR="00FB1201" w:rsidRDefault="00FB1201" w:rsidP="00FB1201">
            <w:pPr>
              <w:pStyle w:val="TableParagraph"/>
              <w:spacing w:before="138"/>
              <w:ind w:right="5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E02C89" w:rsidTr="00E02C89">
        <w:trPr>
          <w:trHeight w:val="587"/>
        </w:trPr>
        <w:tc>
          <w:tcPr>
            <w:tcW w:w="4820" w:type="dxa"/>
            <w:vMerge/>
            <w:tcBorders>
              <w:top w:val="nil"/>
            </w:tcBorders>
          </w:tcPr>
          <w:p w:rsidR="00E02C89" w:rsidRDefault="00E02C89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E02C89" w:rsidRDefault="00120A49">
            <w:pPr>
              <w:pStyle w:val="TableParagraph"/>
              <w:spacing w:before="138"/>
              <w:ind w:left="11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E02C89" w:rsidTr="00120A49">
        <w:trPr>
          <w:trHeight w:val="74"/>
        </w:trPr>
        <w:tc>
          <w:tcPr>
            <w:tcW w:w="4820" w:type="dxa"/>
            <w:vMerge/>
            <w:tcBorders>
              <w:top w:val="nil"/>
            </w:tcBorders>
          </w:tcPr>
          <w:p w:rsidR="00E02C89" w:rsidRDefault="00E02C89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E02C89" w:rsidRDefault="00E02C89">
            <w:pPr>
              <w:pStyle w:val="TableParagraph"/>
              <w:spacing w:before="138"/>
              <w:ind w:left="11"/>
              <w:rPr>
                <w:sz w:val="26"/>
              </w:rPr>
            </w:pPr>
          </w:p>
        </w:tc>
      </w:tr>
    </w:tbl>
    <w:p w:rsidR="00E91AD1" w:rsidRDefault="00E91AD1">
      <w:pPr>
        <w:pStyle w:val="TableParagraph"/>
        <w:rPr>
          <w:sz w:val="26"/>
        </w:rPr>
        <w:sectPr w:rsidR="00E91AD1" w:rsidSect="00111698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E91AD1" w:rsidRDefault="00147ECA" w:rsidP="00120A49">
      <w:pPr>
        <w:pStyle w:val="a3"/>
        <w:spacing w:before="0"/>
        <w:ind w:left="0" w:right="110" w:firstLine="0"/>
      </w:pPr>
      <w:r>
        <w:lastRenderedPageBreak/>
        <w:t xml:space="preserve">Все пациенты с выявленными заболеваниями поставлены на диспансерный учет у </w:t>
      </w:r>
      <w:r>
        <w:rPr>
          <w:spacing w:val="-2"/>
        </w:rPr>
        <w:t>специалистов.</w:t>
      </w:r>
    </w:p>
    <w:p w:rsidR="00E91AD1" w:rsidRDefault="00E91AD1">
      <w:pPr>
        <w:pStyle w:val="a3"/>
        <w:ind w:right="106"/>
      </w:pPr>
    </w:p>
    <w:sectPr w:rsidR="00E91AD1">
      <w:type w:val="continuous"/>
      <w:pgSz w:w="11910" w:h="16840"/>
      <w:pgMar w:top="24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4343A"/>
    <w:multiLevelType w:val="hybridMultilevel"/>
    <w:tmpl w:val="ABF43996"/>
    <w:lvl w:ilvl="0" w:tplc="8A80C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7D00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8CEE59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2FA0A1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6A2900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E9C7AD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682C0E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DEEA8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000F14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D1"/>
    <w:rsid w:val="00111698"/>
    <w:rsid w:val="00120A49"/>
    <w:rsid w:val="00147ECA"/>
    <w:rsid w:val="00C07965"/>
    <w:rsid w:val="00E02C89"/>
    <w:rsid w:val="00E91AD1"/>
    <w:rsid w:val="00FB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3F15"/>
  <w15:docId w15:val="{B1B077C4-DB16-44C0-8464-2DB71A52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8"/>
      <w:ind w:left="827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line="299" w:lineRule="exact"/>
      <w:ind w:left="141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0"/>
      <w:ind w:left="141" w:right="113" w:firstLine="194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8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1116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169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5583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185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049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врачу</vt:lpstr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врачу</dc:title>
  <dc:creator>PoroshinaOE</dc:creator>
  <cp:lastModifiedBy>Админ</cp:lastModifiedBy>
  <cp:revision>6</cp:revision>
  <cp:lastPrinted>2026-05-21T10:02:00Z</cp:lastPrinted>
  <dcterms:created xsi:type="dcterms:W3CDTF">2026-05-21T09:36:00Z</dcterms:created>
  <dcterms:modified xsi:type="dcterms:W3CDTF">2026-05-25T05:00:00Z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2026-03-12T00:00:00Z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2026-05-21T00:00:00Z</vt:filetime>
  </property>
  <property fmtid="{D5CDD505-2E9C-101B-9397-08002B2CF9AE}" pid="6" name="Producer">
    <vt:lpwstr>Microsoft® Word 2010</vt:lpwstr>
  </property>
</Properties>
</file>